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B" w:rsidRPr="00095CAB" w:rsidRDefault="00095CAB" w:rsidP="00095C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b/>
          <w:bCs/>
          <w:sz w:val="24"/>
          <w:szCs w:val="24"/>
          <w:lang w:eastAsia="ro-RO"/>
        </w:rPr>
        <w:t xml:space="preserve">Notificare modificare tarife pentru furnizarea serviciilor de salubritate </w:t>
      </w:r>
    </w:p>
    <w:p w:rsidR="00095CAB" w:rsidRPr="00095CAB" w:rsidRDefault="00095CAB" w:rsidP="00095C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sz w:val="24"/>
          <w:szCs w:val="24"/>
          <w:lang w:eastAsia="ro-RO"/>
        </w:rPr>
        <w:t> </w:t>
      </w:r>
    </w:p>
    <w:p w:rsidR="00095CAB" w:rsidRPr="00095CAB" w:rsidRDefault="00095CAB" w:rsidP="00095CA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>Stimați Utilizatori ai serviciului de salubrizare – LOT3,</w:t>
      </w:r>
    </w:p>
    <w:p w:rsidR="00095CAB" w:rsidRPr="00095CAB" w:rsidRDefault="00095CAB" w:rsidP="00095CAB">
      <w:pPr>
        <w:shd w:val="clear" w:color="auto" w:fill="FFFFFF"/>
        <w:spacing w:before="100" w:beforeAutospacing="1" w:after="30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 xml:space="preserve">Având în vedere dispozițiile art. 12 alin. (1) din Contractul de prestare a serviciului de salubrizare a localităților încheiat cu utilizatorii casnici și non-casnici, prin prezenta vă notificăm că, începând cu data de 21.11.2022 au intrat în vigoare noile tarife pentru serviciile prestate de </w:t>
      </w:r>
      <w:proofErr w:type="spellStart"/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>Supercom</w:t>
      </w:r>
      <w:proofErr w:type="spellEnd"/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 xml:space="preserve"> S.A., stabilite pe categorii de utilizatori, aprobate prin Actul adițional nr. 2/ 21.11.2022 la Contractul nr. 776/02.12.2020 privind delegarea prin concesionare a gestiunii unor activități componente ale serviciului de salubrizare în județul Cluj -LOT 3, după cum urmează :</w:t>
      </w:r>
    </w:p>
    <w:p w:rsidR="00095CAB" w:rsidRPr="00095CAB" w:rsidRDefault="00095CAB" w:rsidP="00095CAB">
      <w:pPr>
        <w:numPr>
          <w:ilvl w:val="0"/>
          <w:numId w:val="1"/>
        </w:num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>Tarife: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reciclabile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urban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Tu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 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724,20lei/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reziduale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biodegradabile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urban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Tu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rez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537,73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reciclabile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rural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1.181,82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iv.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reziduale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biodegradabile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rural 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rez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648,04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reciclabile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similare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(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inclusiv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administratorii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piețe)-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Top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589,14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reziduale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biodegradabile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similare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(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inclusiv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administratorii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piețe)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Top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rez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461,25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;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menajere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periculoase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solicitare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peric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 639,55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/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TVA;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viii.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voluminoase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solicitare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volum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494,00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/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TVA;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ix.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,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transportul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,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eliminarea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construc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ții-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demolări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solicitare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– 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C-D=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324,59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/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TVA;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 </w:t>
      </w:r>
      <w:proofErr w:type="gram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x</w:t>
      </w:r>
      <w:proofErr w:type="gram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,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transportul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neutralizarea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cadavre de animale de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domeniul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public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Tcadanim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24.675,38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 ;</w:t>
      </w:r>
    </w:p>
    <w:p w:rsidR="00095CAB" w:rsidRPr="00095CAB" w:rsidRDefault="00095CAB" w:rsidP="00095CAB">
      <w:pPr>
        <w:spacing w:before="100" w:beforeAutospacing="1" w:after="160"/>
        <w:ind w:left="72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eastAsia="ro-RO"/>
        </w:rPr>
        <w:lastRenderedPageBreak/>
        <w:t xml:space="preserve">          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xi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Tarif pentru operarea și administrarea stațiilor de transfer - 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eastAsia="ro-RO"/>
        </w:rPr>
        <w:t>ST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eastAsia="ro-RO"/>
        </w:rPr>
        <w:t>174,98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/tonă fără TVA;</w:t>
      </w:r>
    </w:p>
    <w:p w:rsidR="00095CAB" w:rsidRPr="00095CAB" w:rsidRDefault="00095CAB" w:rsidP="00095CAB">
      <w:pPr>
        <w:spacing w:before="100" w:beforeAutospacing="1" w:after="100" w:afterAutospacing="1"/>
        <w:ind w:right="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 </w:t>
      </w:r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>Tarife tranzitorii: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reciclabile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urban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TTu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 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1018,70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reziduale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biodegradabile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urban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TTu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rez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801,41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reciclabile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rural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TTr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1.541,70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iv.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reziduale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biodegradabile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popula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din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mediul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rural 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TTr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rez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934,77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reciclabile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similare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(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inclusiv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administratorii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piețe)-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TTop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866,03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; 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reziduale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biodegradabile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similare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(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inclusiv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administratorii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piețe) –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TTop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rez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725,26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 xml:space="preserve"> TVA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;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menajere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periculoase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solicitare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peric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912,73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/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TVA;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viii.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voluminoase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solicitare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-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>volum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 =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439,74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/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TVA;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ix.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,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transportul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,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eliminarea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construc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ții-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demolări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la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solicitare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– TT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val="fr-FR" w:eastAsia="ro-RO"/>
        </w:rPr>
        <w:t xml:space="preserve">C-D=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 270,46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/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fără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TVA;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              </w:t>
      </w:r>
      <w:proofErr w:type="gram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x</w:t>
      </w:r>
      <w:proofErr w:type="gram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val="fr-FR"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Tarif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tranzitoriu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pentru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colectarea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,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transportul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și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neutralizarea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deș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eurilor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de cadavre de animale de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pe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domeniul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public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Tcadanim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24.675,38 lei/</w:t>
      </w:r>
      <w:proofErr w:type="spellStart"/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val="fr-FR" w:eastAsia="ro-RO"/>
        </w:rPr>
        <w:t>tonă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val="fr-FR" w:eastAsia="ro-RO"/>
        </w:rPr>
        <w:t> ;</w:t>
      </w:r>
    </w:p>
    <w:p w:rsidR="00095CAB" w:rsidRPr="00095CAB" w:rsidRDefault="00095CAB" w:rsidP="00095CAB">
      <w:pPr>
        <w:spacing w:before="100" w:beforeAutospacing="1" w:after="160"/>
        <w:ind w:left="900" w:right="2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" w:eastAsia="Times New Roman" w:hAnsi="New" w:cs="Times New Roman"/>
          <w:i/>
          <w:iCs/>
          <w:sz w:val="14"/>
          <w:szCs w:val="14"/>
          <w:lang w:eastAsia="ro-RO"/>
        </w:rPr>
        <w:t xml:space="preserve">                 </w:t>
      </w:r>
      <w:proofErr w:type="spellStart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xi</w:t>
      </w:r>
      <w:proofErr w:type="spellEnd"/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.</w:t>
      </w:r>
      <w:r w:rsidRPr="00095CAB">
        <w:rPr>
          <w:rFonts w:ascii="New" w:eastAsia="Times New Roman" w:hAnsi="New" w:cs="Times New Roman"/>
          <w:i/>
          <w:iCs/>
          <w:sz w:val="14"/>
          <w:szCs w:val="14"/>
          <w:lang w:eastAsia="ro-RO"/>
        </w:rPr>
        <w:t xml:space="preserve">      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Tarif tranzitoriu pentru operarea și administrarea stațiilor de transfer - TT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vertAlign w:val="subscript"/>
          <w:lang w:eastAsia="ro-RO"/>
        </w:rPr>
        <w:t>ST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 xml:space="preserve"> = </w:t>
      </w: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eastAsia="ro-RO"/>
        </w:rPr>
        <w:t>421,06 lei</w:t>
      </w:r>
      <w:r w:rsidRPr="00095CAB">
        <w:rPr>
          <w:rFonts w:ascii="New serif" w:eastAsia="Times New Roman" w:hAnsi="New serif" w:cs="Times New Roman"/>
          <w:i/>
          <w:iCs/>
          <w:sz w:val="24"/>
          <w:szCs w:val="24"/>
          <w:lang w:eastAsia="ro-RO"/>
        </w:rPr>
        <w:t>/tonă fără TVA;</w:t>
      </w:r>
    </w:p>
    <w:p w:rsidR="00095CAB" w:rsidRPr="00095CAB" w:rsidRDefault="00095CAB" w:rsidP="00095CA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color w:val="222222"/>
          <w:sz w:val="24"/>
          <w:szCs w:val="24"/>
          <w:lang w:eastAsia="ro-RO"/>
        </w:rPr>
        <w:t> </w:t>
      </w:r>
    </w:p>
    <w:p w:rsidR="00095CAB" w:rsidRPr="00095CAB" w:rsidRDefault="00095CAB" w:rsidP="00095CA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sz w:val="24"/>
          <w:szCs w:val="24"/>
          <w:lang w:eastAsia="ro-RO"/>
        </w:rPr>
        <w:t xml:space="preserve">Vă mulțumim pentru colaborare. </w:t>
      </w:r>
    </w:p>
    <w:p w:rsidR="00095CAB" w:rsidRPr="00095CAB" w:rsidRDefault="00095CAB" w:rsidP="00095C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95CAB">
        <w:rPr>
          <w:rFonts w:ascii="New serif" w:eastAsia="Times New Roman" w:hAnsi="New serif" w:cs="Times New Roman"/>
          <w:b/>
          <w:bCs/>
          <w:i/>
          <w:iCs/>
          <w:sz w:val="24"/>
          <w:szCs w:val="24"/>
          <w:lang w:eastAsia="ro-RO"/>
        </w:rPr>
        <w:t>S.C. SUPERCOM S.A.</w:t>
      </w:r>
    </w:p>
    <w:p w:rsidR="005717BB" w:rsidRDefault="005717BB"/>
    <w:sectPr w:rsidR="005717BB" w:rsidSect="0057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1F9"/>
    <w:multiLevelType w:val="multilevel"/>
    <w:tmpl w:val="AA8E87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C434C"/>
    <w:multiLevelType w:val="multilevel"/>
    <w:tmpl w:val="1A8A6D3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095CAB"/>
    <w:rsid w:val="00095CAB"/>
    <w:rsid w:val="0057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1419206821msonormal">
    <w:name w:val="yiv1419206821msonormal"/>
    <w:basedOn w:val="Normal"/>
    <w:rsid w:val="0009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3579</Characters>
  <Application>Microsoft Office Word</Application>
  <DocSecurity>0</DocSecurity>
  <Lines>29</Lines>
  <Paragraphs>8</Paragraphs>
  <ScaleCrop>false</ScaleCrop>
  <Company>Unitate Scolara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1</cp:revision>
  <dcterms:created xsi:type="dcterms:W3CDTF">2022-11-24T12:12:00Z</dcterms:created>
  <dcterms:modified xsi:type="dcterms:W3CDTF">2022-11-24T12:28:00Z</dcterms:modified>
</cp:coreProperties>
</file>